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F" w:rsidRDefault="00972523" w:rsidP="00972523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972523" w:rsidRDefault="00972523" w:rsidP="00972523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МАУ ДО Нижнетавдинского муниципального района «ДЮСШ»</w:t>
      </w:r>
    </w:p>
    <w:p w:rsidR="00972523" w:rsidRDefault="00972523" w:rsidP="00972523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_____________Е.В.Базадыров</w:t>
      </w:r>
    </w:p>
    <w:p w:rsidR="00972523" w:rsidRDefault="00972523" w:rsidP="00972523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«___»_____________________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972523" w:rsidRDefault="00972523" w:rsidP="00972523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972523" w:rsidRDefault="00972523" w:rsidP="009725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523" w:rsidRDefault="00972523" w:rsidP="009725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523" w:rsidRPr="00972523" w:rsidRDefault="00972523" w:rsidP="00972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2523">
        <w:rPr>
          <w:rFonts w:ascii="Times New Roman" w:hAnsi="Times New Roman" w:cs="Times New Roman"/>
          <w:b/>
          <w:sz w:val="28"/>
        </w:rPr>
        <w:t>ПОЛОЖЕНИЕ</w:t>
      </w:r>
    </w:p>
    <w:p w:rsidR="00972523" w:rsidRPr="00972523" w:rsidRDefault="00972523" w:rsidP="00972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2523">
        <w:rPr>
          <w:rFonts w:ascii="Times New Roman" w:hAnsi="Times New Roman" w:cs="Times New Roman"/>
          <w:b/>
          <w:sz w:val="28"/>
        </w:rPr>
        <w:t>об антикоррупционной политике муниципального автономного учреждения дополнительного образования Нижнетавдинского муниципального района «Детско-юношеская спортивная школа»</w:t>
      </w:r>
    </w:p>
    <w:p w:rsidR="00972523" w:rsidRDefault="00972523" w:rsidP="00972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F94" w:rsidRDefault="00972523" w:rsidP="00972523">
      <w:pPr>
        <w:pStyle w:val="Default"/>
        <w:jc w:val="center"/>
        <w:rPr>
          <w:b/>
          <w:bCs/>
          <w:sz w:val="28"/>
          <w:szCs w:val="23"/>
        </w:rPr>
      </w:pPr>
      <w:r w:rsidRPr="00B20F94">
        <w:rPr>
          <w:b/>
          <w:bCs/>
          <w:sz w:val="28"/>
          <w:szCs w:val="23"/>
        </w:rPr>
        <w:t>1.Цели и задачи внедр</w:t>
      </w:r>
      <w:r w:rsidR="00B20F94">
        <w:rPr>
          <w:b/>
          <w:bCs/>
          <w:sz w:val="28"/>
          <w:szCs w:val="23"/>
        </w:rPr>
        <w:t>ения антикоррупционной политики</w:t>
      </w:r>
    </w:p>
    <w:p w:rsidR="00972523" w:rsidRPr="00B20F94" w:rsidRDefault="00972523" w:rsidP="00972523">
      <w:pPr>
        <w:pStyle w:val="Default"/>
        <w:jc w:val="center"/>
        <w:rPr>
          <w:sz w:val="28"/>
          <w:szCs w:val="23"/>
        </w:rPr>
      </w:pPr>
      <w:r w:rsidRPr="00B20F94">
        <w:rPr>
          <w:b/>
          <w:bCs/>
          <w:sz w:val="28"/>
          <w:szCs w:val="23"/>
        </w:rPr>
        <w:t>в МАУ ДО Нижнетавдинского муниципального района «ДЮСШ»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sz w:val="28"/>
          <w:szCs w:val="28"/>
        </w:rPr>
        <w:t xml:space="preserve">1.1. Антикоррупционная политика муниципального автономного учреждения дополнительного образования Нижнетавдинского муниципального района «Детско-юношеская спортивная школа»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sz w:val="28"/>
          <w:szCs w:val="28"/>
        </w:rPr>
        <w:t xml:space="preserve">1.2. 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</w:t>
      </w:r>
      <w:proofErr w:type="gramStart"/>
      <w:r w:rsidRPr="00B20F94">
        <w:rPr>
          <w:sz w:val="28"/>
          <w:szCs w:val="28"/>
        </w:rPr>
        <w:t>Нормативными актами, регулирующими антикоррупционную политику являются</w:t>
      </w:r>
      <w:proofErr w:type="gramEnd"/>
      <w:r w:rsidRPr="00B20F94">
        <w:rPr>
          <w:sz w:val="28"/>
          <w:szCs w:val="28"/>
        </w:rPr>
        <w:t xml:space="preserve"> также федеральный закон от 29.12.2012г. №273-ФЗ «Об образовании в РФ», Федеральный закон от 18 июля 2011 года № 223-ФЗ «О закупках товаров, работ, услуг отдельными видами юридических лиц», Устав Учреждения и другие локальные акты.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sz w:val="28"/>
          <w:szCs w:val="28"/>
        </w:rPr>
        <w:t xml:space="preserve">1.3. В соответствии со ст.13.3 Федерального закона № 273-ФЗ меры по предупреждению коррупции, принимаемые в Учреждении, могут включать: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sz w:val="28"/>
          <w:szCs w:val="28"/>
        </w:rPr>
        <w:t xml:space="preserve">- определение должностных лиц, ответственных за профилактику коррупционных и иных правонарушений;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sz w:val="28"/>
          <w:szCs w:val="28"/>
        </w:rPr>
        <w:t xml:space="preserve">- сотрудничество Учреждения с правоохранительными органами;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sz w:val="28"/>
          <w:szCs w:val="28"/>
        </w:rPr>
        <w:t xml:space="preserve">- разработку и внедрение в практику стандартов и процедур, направленных на обеспечение добросовестной работы Учреждения;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sz w:val="28"/>
          <w:szCs w:val="28"/>
        </w:rPr>
        <w:t xml:space="preserve">- принятие кодекса этики и служебного поведения работников Учреждения;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sz w:val="28"/>
          <w:szCs w:val="28"/>
        </w:rPr>
        <w:t xml:space="preserve">- предотвращение и урегулирование конфликта интересов;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sz w:val="28"/>
          <w:szCs w:val="28"/>
        </w:rPr>
        <w:t xml:space="preserve">- недопущение составления неофициальной отчетности и использования поддельных документов.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sz w:val="28"/>
          <w:szCs w:val="28"/>
        </w:rPr>
        <w:t xml:space="preserve">Антикоррупционная политика Учреждения направлена на реализацию данных мер.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b/>
          <w:bCs/>
          <w:sz w:val="28"/>
          <w:szCs w:val="28"/>
        </w:rPr>
        <w:t xml:space="preserve">2. Используемые в политике понятия и определения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20F94">
        <w:rPr>
          <w:b/>
          <w:bCs/>
          <w:i/>
          <w:iCs/>
          <w:sz w:val="28"/>
          <w:szCs w:val="28"/>
        </w:rPr>
        <w:lastRenderedPageBreak/>
        <w:t xml:space="preserve">Коррупция </w:t>
      </w:r>
      <w:r w:rsidRPr="00B20F94">
        <w:rPr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20F94"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b/>
          <w:bCs/>
          <w:i/>
          <w:iCs/>
          <w:sz w:val="28"/>
          <w:szCs w:val="28"/>
        </w:rPr>
        <w:t xml:space="preserve">Противодействие коррупции </w:t>
      </w:r>
      <w:r w:rsidRPr="00B20F94">
        <w:rPr>
          <w:sz w:val="28"/>
          <w:szCs w:val="28"/>
        </w:rPr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972523" w:rsidRP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B20F94" w:rsidRDefault="00972523" w:rsidP="00B20F94">
      <w:pPr>
        <w:pStyle w:val="Default"/>
        <w:ind w:firstLine="567"/>
        <w:jc w:val="both"/>
        <w:rPr>
          <w:sz w:val="28"/>
          <w:szCs w:val="28"/>
        </w:rPr>
      </w:pPr>
      <w:r w:rsidRPr="00B20F94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b/>
          <w:bCs/>
          <w:i/>
          <w:iCs/>
          <w:color w:val="auto"/>
          <w:sz w:val="28"/>
          <w:szCs w:val="28"/>
        </w:rPr>
        <w:t xml:space="preserve">Учреждение </w:t>
      </w:r>
      <w:r w:rsidRPr="00B20F94">
        <w:rPr>
          <w:color w:val="auto"/>
          <w:sz w:val="28"/>
          <w:szCs w:val="28"/>
        </w:rPr>
        <w:t xml:space="preserve">– юридическое лицо независимо от формы собственности, организационно-правовой формы и отраслевой принадлежности.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b/>
          <w:bCs/>
          <w:i/>
          <w:iCs/>
          <w:color w:val="auto"/>
          <w:sz w:val="28"/>
          <w:szCs w:val="28"/>
        </w:rPr>
        <w:t xml:space="preserve">Контрагент </w:t>
      </w:r>
      <w:r w:rsidRPr="00B20F94">
        <w:rPr>
          <w:color w:val="auto"/>
          <w:sz w:val="28"/>
          <w:szCs w:val="28"/>
        </w:rPr>
        <w:t xml:space="preserve"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B20F94">
        <w:rPr>
          <w:b/>
          <w:bCs/>
          <w:i/>
          <w:iCs/>
          <w:color w:val="auto"/>
          <w:sz w:val="28"/>
          <w:szCs w:val="28"/>
        </w:rPr>
        <w:t xml:space="preserve">Взятка </w:t>
      </w:r>
      <w:r w:rsidRPr="00B20F94">
        <w:rPr>
          <w:color w:val="auto"/>
          <w:sz w:val="28"/>
          <w:szCs w:val="28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20F94">
        <w:rPr>
          <w:color w:val="auto"/>
          <w:sz w:val="28"/>
          <w:szCs w:val="28"/>
        </w:rPr>
        <w:t xml:space="preserve"> силу </w:t>
      </w:r>
      <w:proofErr w:type="gramStart"/>
      <w:r w:rsidRPr="00B20F94">
        <w:rPr>
          <w:color w:val="auto"/>
          <w:sz w:val="28"/>
          <w:szCs w:val="28"/>
        </w:rPr>
        <w:t>должностного</w:t>
      </w:r>
      <w:proofErr w:type="gramEnd"/>
      <w:r w:rsidRPr="00B20F94">
        <w:rPr>
          <w:color w:val="auto"/>
          <w:sz w:val="28"/>
          <w:szCs w:val="28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B20F94">
        <w:rPr>
          <w:b/>
          <w:bCs/>
          <w:i/>
          <w:iCs/>
          <w:color w:val="auto"/>
          <w:sz w:val="28"/>
          <w:szCs w:val="28"/>
        </w:rPr>
        <w:t xml:space="preserve">Коммерческий подкуп </w:t>
      </w:r>
      <w:r w:rsidRPr="00B20F94">
        <w:rPr>
          <w:color w:val="auto"/>
          <w:sz w:val="28"/>
          <w:szCs w:val="28"/>
        </w:rPr>
        <w:t xml:space="preserve"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B20F94">
        <w:rPr>
          <w:b/>
          <w:bCs/>
          <w:i/>
          <w:iCs/>
          <w:color w:val="auto"/>
          <w:sz w:val="28"/>
          <w:szCs w:val="28"/>
        </w:rPr>
        <w:lastRenderedPageBreak/>
        <w:t xml:space="preserve">Конфликт интересов </w:t>
      </w:r>
      <w:r w:rsidRPr="00B20F94">
        <w:rPr>
          <w:color w:val="auto"/>
          <w:sz w:val="28"/>
          <w:szCs w:val="28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20F94">
        <w:rPr>
          <w:color w:val="auto"/>
          <w:sz w:val="28"/>
          <w:szCs w:val="28"/>
        </w:rPr>
        <w:t xml:space="preserve"> (представителем организации) которой он является.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b/>
          <w:bCs/>
          <w:i/>
          <w:iCs/>
          <w:color w:val="auto"/>
          <w:sz w:val="28"/>
          <w:szCs w:val="28"/>
        </w:rPr>
        <w:t xml:space="preserve">Личная заинтересованность работника (представителя учреждения) </w:t>
      </w:r>
      <w:r w:rsidRPr="00B20F94">
        <w:rPr>
          <w:color w:val="auto"/>
          <w:sz w:val="28"/>
          <w:szCs w:val="28"/>
        </w:rPr>
        <w:t xml:space="preserve">– заинтересованность работника (представителя учреждения), связанная с возможностью получения работником (представителем учреждения) при </w:t>
      </w:r>
      <w:proofErr w:type="gramStart"/>
      <w:r w:rsidRPr="00B20F94">
        <w:rPr>
          <w:color w:val="auto"/>
          <w:sz w:val="28"/>
          <w:szCs w:val="28"/>
        </w:rPr>
        <w:t>исполнении</w:t>
      </w:r>
      <w:proofErr w:type="gramEnd"/>
      <w:r w:rsidRPr="00B20F94">
        <w:rPr>
          <w:color w:val="auto"/>
          <w:sz w:val="28"/>
          <w:szCs w:val="28"/>
        </w:rPr>
        <w:t xml:space="preserve">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972523" w:rsidRPr="00B20F94" w:rsidRDefault="00972523" w:rsidP="00B20F94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B20F94">
        <w:rPr>
          <w:b/>
          <w:bCs/>
          <w:color w:val="auto"/>
          <w:sz w:val="28"/>
          <w:szCs w:val="28"/>
        </w:rPr>
        <w:t>3. Основные принципы антикоррупционной деятельности Учреждения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3.1. Системы мер противодействия коррупции в Учреждении основывается на следующих ключевых принципах: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1. </w:t>
      </w:r>
      <w:r w:rsidRPr="00B20F94">
        <w:rPr>
          <w:i/>
          <w:iCs/>
          <w:color w:val="auto"/>
          <w:sz w:val="28"/>
          <w:szCs w:val="28"/>
        </w:rPr>
        <w:t xml:space="preserve">Принцип соответствия политики Учреждения действующему законодательству и общепринятым нормам.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Соответствие </w:t>
      </w:r>
      <w:proofErr w:type="gramStart"/>
      <w:r w:rsidRPr="00B20F94">
        <w:rPr>
          <w:color w:val="auto"/>
          <w:sz w:val="28"/>
          <w:szCs w:val="28"/>
        </w:rPr>
        <w:t>реализуемых</w:t>
      </w:r>
      <w:proofErr w:type="gramEnd"/>
      <w:r w:rsidRPr="00B20F94">
        <w:rPr>
          <w:color w:val="auto"/>
          <w:sz w:val="28"/>
          <w:szCs w:val="28"/>
        </w:rPr>
        <w:t xml:space="preserve">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2. </w:t>
      </w:r>
      <w:r w:rsidRPr="00B20F94">
        <w:rPr>
          <w:i/>
          <w:iCs/>
          <w:color w:val="auto"/>
          <w:sz w:val="28"/>
          <w:szCs w:val="28"/>
        </w:rPr>
        <w:t xml:space="preserve">Принцип личного примера руководства.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3. </w:t>
      </w:r>
      <w:r w:rsidRPr="00B20F94">
        <w:rPr>
          <w:i/>
          <w:iCs/>
          <w:color w:val="auto"/>
          <w:sz w:val="28"/>
          <w:szCs w:val="28"/>
        </w:rPr>
        <w:t xml:space="preserve">Принцип вовлеченности работников.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4. </w:t>
      </w:r>
      <w:r w:rsidRPr="00B20F94">
        <w:rPr>
          <w:i/>
          <w:iCs/>
          <w:color w:val="auto"/>
          <w:sz w:val="28"/>
          <w:szCs w:val="28"/>
        </w:rPr>
        <w:t xml:space="preserve">Принцип соразмерности антикоррупционных процедур риску коррупции. </w:t>
      </w:r>
      <w:r w:rsidRPr="00B20F94">
        <w:rPr>
          <w:color w:val="auto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Учреждении коррупционных рисков.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5. </w:t>
      </w:r>
      <w:r w:rsidRPr="00B20F94">
        <w:rPr>
          <w:i/>
          <w:iCs/>
          <w:color w:val="auto"/>
          <w:sz w:val="28"/>
          <w:szCs w:val="28"/>
        </w:rPr>
        <w:t xml:space="preserve">Принцип эффективности антикоррупционных процедур.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Применение в Учреждении </w:t>
      </w:r>
      <w:proofErr w:type="gramStart"/>
      <w:r w:rsidRPr="00B20F94">
        <w:rPr>
          <w:color w:val="auto"/>
          <w:sz w:val="28"/>
          <w:szCs w:val="28"/>
        </w:rPr>
        <w:t>таких</w:t>
      </w:r>
      <w:proofErr w:type="gramEnd"/>
      <w:r w:rsidRPr="00B20F94">
        <w:rPr>
          <w:color w:val="auto"/>
          <w:sz w:val="28"/>
          <w:szCs w:val="28"/>
        </w:rPr>
        <w:t xml:space="preserve"> антикоррупционных мероприятий, которые имеют низкую стоимость, обеспечивают простоту реализации и приносят значимый результат.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6. </w:t>
      </w:r>
      <w:r w:rsidRPr="00B20F94">
        <w:rPr>
          <w:i/>
          <w:iCs/>
          <w:color w:val="auto"/>
          <w:sz w:val="28"/>
          <w:szCs w:val="28"/>
        </w:rPr>
        <w:t xml:space="preserve">Принцип ответственности и неотвратимости наказания.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</w:t>
      </w:r>
      <w:r w:rsidRPr="00B20F94">
        <w:rPr>
          <w:color w:val="auto"/>
          <w:sz w:val="28"/>
          <w:szCs w:val="28"/>
        </w:rPr>
        <w:lastRenderedPageBreak/>
        <w:t xml:space="preserve">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7. </w:t>
      </w:r>
      <w:r w:rsidRPr="00B20F94">
        <w:rPr>
          <w:i/>
          <w:iCs/>
          <w:color w:val="auto"/>
          <w:sz w:val="28"/>
          <w:szCs w:val="28"/>
        </w:rPr>
        <w:t xml:space="preserve">Принцип открытости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Информирование контрагентов, партнеров и общественности о принятых в учреждении антикоррупционных стандартах ведения деятельности.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8. </w:t>
      </w:r>
      <w:r w:rsidRPr="00B20F94">
        <w:rPr>
          <w:i/>
          <w:iCs/>
          <w:color w:val="auto"/>
          <w:sz w:val="28"/>
          <w:szCs w:val="28"/>
        </w:rPr>
        <w:t xml:space="preserve">Принцип постоянного контроля и регулярного мониторинга.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B20F94">
        <w:rPr>
          <w:color w:val="auto"/>
          <w:sz w:val="28"/>
          <w:szCs w:val="28"/>
        </w:rPr>
        <w:t>контроля за</w:t>
      </w:r>
      <w:proofErr w:type="gramEnd"/>
      <w:r w:rsidRPr="00B20F94">
        <w:rPr>
          <w:color w:val="auto"/>
          <w:sz w:val="28"/>
          <w:szCs w:val="28"/>
        </w:rPr>
        <w:t xml:space="preserve"> их исполнением. </w:t>
      </w:r>
    </w:p>
    <w:p w:rsidR="00B20F94" w:rsidRDefault="00972523" w:rsidP="00B20F9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B20F94">
        <w:rPr>
          <w:b/>
          <w:bCs/>
          <w:color w:val="auto"/>
          <w:sz w:val="28"/>
          <w:szCs w:val="28"/>
        </w:rPr>
        <w:t>4. Область применения политики и круг лиц,</w:t>
      </w:r>
    </w:p>
    <w:p w:rsidR="00972523" w:rsidRPr="00B20F94" w:rsidRDefault="00972523" w:rsidP="00B20F94">
      <w:pPr>
        <w:pStyle w:val="Default"/>
        <w:ind w:firstLine="567"/>
        <w:jc w:val="center"/>
        <w:rPr>
          <w:color w:val="auto"/>
          <w:sz w:val="28"/>
          <w:szCs w:val="28"/>
        </w:rPr>
      </w:pPr>
      <w:proofErr w:type="gramStart"/>
      <w:r w:rsidRPr="00B20F94">
        <w:rPr>
          <w:b/>
          <w:bCs/>
          <w:color w:val="auto"/>
          <w:sz w:val="28"/>
          <w:szCs w:val="28"/>
        </w:rPr>
        <w:t>попадающих</w:t>
      </w:r>
      <w:proofErr w:type="gramEnd"/>
      <w:r w:rsidRPr="00B20F94">
        <w:rPr>
          <w:b/>
          <w:bCs/>
          <w:color w:val="auto"/>
          <w:sz w:val="28"/>
          <w:szCs w:val="28"/>
        </w:rPr>
        <w:t xml:space="preserve"> под ее действие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Учреждения работы или предоставляющие услуги на основе гражданско-правовых договоров. В этом случае </w:t>
      </w:r>
      <w:proofErr w:type="gramStart"/>
      <w:r w:rsidRPr="00B20F94">
        <w:rPr>
          <w:color w:val="auto"/>
          <w:sz w:val="28"/>
          <w:szCs w:val="28"/>
        </w:rPr>
        <w:t>соответствующие</w:t>
      </w:r>
      <w:proofErr w:type="gramEnd"/>
      <w:r w:rsidRPr="00B20F94">
        <w:rPr>
          <w:color w:val="auto"/>
          <w:sz w:val="28"/>
          <w:szCs w:val="28"/>
        </w:rPr>
        <w:t xml:space="preserve"> положения нужно включить в текст договоров. </w:t>
      </w:r>
    </w:p>
    <w:p w:rsidR="00972523" w:rsidRPr="00B20F94" w:rsidRDefault="00972523" w:rsidP="00B20F94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B20F94">
        <w:rPr>
          <w:b/>
          <w:bCs/>
          <w:color w:val="auto"/>
          <w:sz w:val="28"/>
          <w:szCs w:val="28"/>
        </w:rPr>
        <w:t>5. Определение должностных лиц МАУ ДО Нижнетавдинского муниципального района «ДЮСШ» ответственных за реализацию антикоррупционной политики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5.1. 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Задачи, функции и полномочия директора в сфере противодействия коррупции определены его Должностной инструкцией. </w:t>
      </w:r>
    </w:p>
    <w:p w:rsidR="00972523" w:rsidRPr="00B20F94" w:rsidRDefault="00972523" w:rsidP="00B20F94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B20F94">
        <w:rPr>
          <w:b/>
          <w:bCs/>
          <w:color w:val="auto"/>
          <w:sz w:val="28"/>
          <w:szCs w:val="28"/>
        </w:rPr>
        <w:t>6. Определение и закрепление обязанностей работников Учреждения, связанных с предупреждением и противодействием коррупции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6.1.Обязанности работников Учреждения в связи с предупреждением и противодействием коррупции являются общими для всех сотрудников. Общими обязанностями работников в связи с предупреждением и противодействием коррупции являются следующие: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- незамедлительно информировать директора, руководство Учреждения о случаях склонения работника к совершению коррупционных правонарушений;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- незамедлительно информировать непосредственного начальника, руководство Учреждения о ставшей известной информации о случаях </w:t>
      </w:r>
      <w:r w:rsidRPr="00B20F94">
        <w:rPr>
          <w:color w:val="auto"/>
          <w:sz w:val="28"/>
          <w:szCs w:val="28"/>
        </w:rPr>
        <w:lastRenderedPageBreak/>
        <w:t xml:space="preserve">совершения коррупционных правонарушений другими работниками, контрагентами учреждения или иными лицами;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- 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 xml:space="preserve">6.2. В целях обеспечения эффективного исполнения возложенных на работников обязанностей регламентируются процедуры их соблюдения. Исходя из положений статьи 57 ТК РФ по соглашению сторон в трудовой договор, заключаемый с работником при приёме его на работу в Учреждение, могут включаться права и обязанности работника и работодателя, установленные данным локальным нормативным актом - «Антикоррупционная политика». </w:t>
      </w:r>
    </w:p>
    <w:p w:rsidR="00972523" w:rsidRPr="00B20F94" w:rsidRDefault="00972523" w:rsidP="00B20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0F94">
        <w:rPr>
          <w:color w:val="auto"/>
          <w:sz w:val="28"/>
          <w:szCs w:val="28"/>
        </w:rPr>
        <w:t>6.3. 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972523" w:rsidRPr="00B20F94" w:rsidRDefault="00972523" w:rsidP="00B20F94">
      <w:pPr>
        <w:pStyle w:val="Default"/>
        <w:jc w:val="center"/>
        <w:rPr>
          <w:b/>
          <w:bCs/>
          <w:sz w:val="28"/>
          <w:szCs w:val="28"/>
        </w:rPr>
      </w:pPr>
      <w:r w:rsidRPr="00B20F94">
        <w:rPr>
          <w:b/>
          <w:bCs/>
          <w:sz w:val="28"/>
          <w:szCs w:val="28"/>
        </w:rPr>
        <w:t>7. Установление перечня реализуемых МАУ ДО ДЮСШ № 10 антикоррупционных мероприятий, стандартов и процедур и порядок их выполнения (применения)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972523" w:rsidRPr="00B20F94" w:rsidTr="00B20F9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</w:tcPr>
          <w:p w:rsidR="00972523" w:rsidRPr="00B20F94" w:rsidRDefault="00972523" w:rsidP="00B20F94">
            <w:pPr>
              <w:pStyle w:val="Default"/>
              <w:jc w:val="center"/>
              <w:rPr>
                <w:sz w:val="28"/>
                <w:szCs w:val="28"/>
              </w:rPr>
            </w:pPr>
            <w:r w:rsidRPr="00B20F94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945" w:type="dxa"/>
          </w:tcPr>
          <w:p w:rsidR="00972523" w:rsidRPr="00B20F94" w:rsidRDefault="00972523" w:rsidP="00B20F94">
            <w:pPr>
              <w:pStyle w:val="Default"/>
              <w:jc w:val="center"/>
              <w:rPr>
                <w:sz w:val="28"/>
                <w:szCs w:val="28"/>
              </w:rPr>
            </w:pPr>
            <w:r w:rsidRPr="00B20F94">
              <w:rPr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972523" w:rsidRPr="00B20F94" w:rsidTr="00B20F94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802" w:type="dxa"/>
            <w:vMerge w:val="restart"/>
          </w:tcPr>
          <w:p w:rsidR="00972523" w:rsidRPr="00B20F94" w:rsidRDefault="00972523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Нормативное обеспечение, закрепление стандартов поведения и декларация намерений </w:t>
            </w:r>
          </w:p>
        </w:tc>
        <w:tc>
          <w:tcPr>
            <w:tcW w:w="6945" w:type="dxa"/>
          </w:tcPr>
          <w:p w:rsidR="00972523" w:rsidRPr="00B20F94" w:rsidRDefault="00972523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Разработка и принятие кодекса этики и служебного поведения работников учреждения </w:t>
            </w:r>
          </w:p>
        </w:tc>
      </w:tr>
      <w:tr w:rsidR="00972523" w:rsidRPr="00B20F94" w:rsidTr="00B20F9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802" w:type="dxa"/>
            <w:vMerge/>
          </w:tcPr>
          <w:p w:rsidR="00972523" w:rsidRPr="00B20F94" w:rsidRDefault="00972523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2523" w:rsidRPr="00B20F94" w:rsidRDefault="00972523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Разработка и внедрение положения о конфликте интересов, декларации о конфликте интересов </w:t>
            </w:r>
          </w:p>
        </w:tc>
      </w:tr>
      <w:tr w:rsidR="00972523" w:rsidRPr="00B20F94" w:rsidTr="00B20F9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802" w:type="dxa"/>
            <w:vMerge/>
          </w:tcPr>
          <w:p w:rsidR="00972523" w:rsidRPr="00B20F94" w:rsidRDefault="00972523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2523" w:rsidRPr="00B20F94" w:rsidRDefault="00972523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антикоррупционной оговорки </w:t>
            </w:r>
          </w:p>
        </w:tc>
      </w:tr>
      <w:tr w:rsidR="00972523" w:rsidRPr="00B20F94" w:rsidTr="00B20F9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802" w:type="dxa"/>
            <w:vMerge/>
          </w:tcPr>
          <w:p w:rsidR="00972523" w:rsidRPr="00B20F94" w:rsidRDefault="00972523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2523" w:rsidRPr="00B20F94" w:rsidRDefault="00972523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Введение антикоррупционных положений в трудовые договора работников </w:t>
            </w:r>
          </w:p>
        </w:tc>
      </w:tr>
      <w:tr w:rsidR="00B20F94" w:rsidRPr="00B20F94" w:rsidTr="00B20F94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2802" w:type="dxa"/>
            <w:vMerge w:val="restart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Разработка и введение специальных антикоррупционных процедур </w:t>
            </w:r>
          </w:p>
        </w:tc>
        <w:tc>
          <w:tcPr>
            <w:tcW w:w="6945" w:type="dxa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 </w:t>
            </w:r>
          </w:p>
        </w:tc>
      </w:tr>
      <w:tr w:rsidR="00B20F94" w:rsidRPr="00B20F94" w:rsidTr="00B20F94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802" w:type="dxa"/>
            <w:vMerge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proofErr w:type="gramStart"/>
            <w:r w:rsidRPr="00B20F94">
              <w:rPr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</w:t>
            </w:r>
            <w:r w:rsidRPr="00B20F94">
              <w:rPr>
                <w:sz w:val="28"/>
                <w:szCs w:val="28"/>
              </w:rPr>
              <w:lastRenderedPageBreak/>
              <w:t xml:space="preserve">включая создание доступных каналов передачи обозначенной информации (механизмов «обратной связи», телефона доверия и т. п.) </w:t>
            </w:r>
            <w:proofErr w:type="gramEnd"/>
          </w:p>
        </w:tc>
      </w:tr>
      <w:tr w:rsidR="00B20F94" w:rsidRPr="00B20F94" w:rsidTr="00B20F94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802" w:type="dxa"/>
            <w:vMerge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</w:t>
            </w:r>
          </w:p>
        </w:tc>
      </w:tr>
      <w:tr w:rsidR="00B20F94" w:rsidRPr="00B20F94" w:rsidTr="00B20F94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802" w:type="dxa"/>
            <w:vMerge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Введение процедур защиты работников, сообщивших о коррупционных правонарушениях в деятельности учреждения, от формальных и неформальных санкций </w:t>
            </w:r>
          </w:p>
        </w:tc>
      </w:tr>
      <w:tr w:rsidR="00B20F94" w:rsidRPr="00B20F94" w:rsidTr="00B20F94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2802" w:type="dxa"/>
            <w:vMerge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 </w:t>
            </w:r>
          </w:p>
        </w:tc>
      </w:tr>
      <w:tr w:rsidR="00B20F94" w:rsidRPr="00B20F94" w:rsidTr="00B20F94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802" w:type="dxa"/>
            <w:vMerge w:val="restart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Обучение и информирование работников </w:t>
            </w:r>
          </w:p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 </w:t>
            </w:r>
          </w:p>
        </w:tc>
      </w:tr>
      <w:tr w:rsidR="00B20F94" w:rsidRPr="00B20F94" w:rsidTr="00B20F9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802" w:type="dxa"/>
            <w:vMerge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B20F94">
              <w:rPr>
                <w:sz w:val="28"/>
                <w:szCs w:val="28"/>
              </w:rPr>
              <w:t>обучающих</w:t>
            </w:r>
            <w:proofErr w:type="gramEnd"/>
            <w:r w:rsidRPr="00B20F94">
              <w:rPr>
                <w:sz w:val="28"/>
                <w:szCs w:val="28"/>
              </w:rPr>
              <w:t xml:space="preserve"> мероприятий по вопросам профилактики и противодействия коррупции </w:t>
            </w:r>
          </w:p>
        </w:tc>
      </w:tr>
      <w:tr w:rsidR="00B20F94" w:rsidRPr="00B20F94" w:rsidTr="00B20F94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2802" w:type="dxa"/>
            <w:vMerge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 </w:t>
            </w:r>
          </w:p>
        </w:tc>
      </w:tr>
      <w:tr w:rsidR="00B20F94" w:rsidRPr="00B20F94" w:rsidTr="00B20F9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802" w:type="dxa"/>
            <w:vMerge w:val="restart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Обеспечение соответствия системы внутреннего контроля и аудита учреждения требованиям антикоррупционной политики учреждения </w:t>
            </w:r>
          </w:p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Осуществление регулярного контроля соблюдения внутренних процедур </w:t>
            </w:r>
          </w:p>
        </w:tc>
      </w:tr>
      <w:tr w:rsidR="00B20F94" w:rsidRPr="00B20F94" w:rsidTr="00B20F94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2802" w:type="dxa"/>
            <w:vMerge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Осуществление регулярного контроля данных бухгалтерского учета, наличия и достоверности первичных документов бухгалтерского учета </w:t>
            </w:r>
          </w:p>
        </w:tc>
      </w:tr>
      <w:tr w:rsidR="00B20F94" w:rsidRPr="00B20F94" w:rsidTr="00B20F94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802" w:type="dxa"/>
            <w:vMerge w:val="restart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Оценка результатов проводимой антикоррупционной работы и распространение отчетных материалов </w:t>
            </w:r>
          </w:p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Проведение регулярной оценки результатов работы по противодействию коррупции </w:t>
            </w:r>
          </w:p>
        </w:tc>
      </w:tr>
      <w:tr w:rsidR="00B20F94" w:rsidRPr="00B20F94" w:rsidTr="00B20F94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2802" w:type="dxa"/>
            <w:vMerge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20F94" w:rsidRPr="00B20F94" w:rsidRDefault="00B20F94" w:rsidP="00B20F94">
            <w:pPr>
              <w:pStyle w:val="Default"/>
              <w:rPr>
                <w:sz w:val="28"/>
                <w:szCs w:val="28"/>
              </w:rPr>
            </w:pPr>
            <w:r w:rsidRPr="00B20F94">
              <w:rPr>
                <w:sz w:val="28"/>
                <w:szCs w:val="28"/>
              </w:rPr>
              <w:t xml:space="preserve">Подготовка и распространение отчетных материалов о проводимой работе и достигнутых результатах в сфере противодействия коррупции </w:t>
            </w:r>
          </w:p>
        </w:tc>
      </w:tr>
    </w:tbl>
    <w:p w:rsidR="00972523" w:rsidRDefault="00972523" w:rsidP="00972523">
      <w:pPr>
        <w:pStyle w:val="Default"/>
        <w:rPr>
          <w:color w:val="auto"/>
          <w:sz w:val="23"/>
          <w:szCs w:val="23"/>
        </w:rPr>
      </w:pPr>
    </w:p>
    <w:p w:rsidR="00B20F94" w:rsidRPr="00B20F94" w:rsidRDefault="00B20F94" w:rsidP="00B20F94">
      <w:pPr>
        <w:pStyle w:val="Default"/>
        <w:ind w:firstLine="567"/>
        <w:jc w:val="both"/>
        <w:rPr>
          <w:sz w:val="28"/>
          <w:szCs w:val="23"/>
        </w:rPr>
      </w:pPr>
      <w:r w:rsidRPr="00B20F94">
        <w:rPr>
          <w:sz w:val="28"/>
          <w:szCs w:val="23"/>
        </w:rPr>
        <w:t xml:space="preserve">В качестве приложения к антикоррупционной политике в Учреждении утверждается план реализации </w:t>
      </w:r>
      <w:proofErr w:type="gramStart"/>
      <w:r w:rsidRPr="00B20F94">
        <w:rPr>
          <w:sz w:val="28"/>
          <w:szCs w:val="23"/>
        </w:rPr>
        <w:t>антикоррупционных</w:t>
      </w:r>
      <w:proofErr w:type="gramEnd"/>
      <w:r w:rsidRPr="00B20F94">
        <w:rPr>
          <w:sz w:val="28"/>
          <w:szCs w:val="23"/>
        </w:rPr>
        <w:t xml:space="preserve"> мероприятий </w:t>
      </w:r>
    </w:p>
    <w:p w:rsidR="00B20F94" w:rsidRPr="00B20F94" w:rsidRDefault="00B20F94" w:rsidP="00B20F94">
      <w:pPr>
        <w:pStyle w:val="Default"/>
        <w:ind w:firstLine="567"/>
        <w:jc w:val="center"/>
        <w:rPr>
          <w:sz w:val="28"/>
          <w:szCs w:val="23"/>
        </w:rPr>
      </w:pPr>
      <w:r w:rsidRPr="00B20F94">
        <w:rPr>
          <w:b/>
          <w:bCs/>
          <w:sz w:val="28"/>
          <w:szCs w:val="23"/>
        </w:rPr>
        <w:lastRenderedPageBreak/>
        <w:t>8. Внедрение стандартов поведения работников Учреждения</w:t>
      </w:r>
    </w:p>
    <w:p w:rsidR="00B20F94" w:rsidRPr="00B20F94" w:rsidRDefault="00B20F94" w:rsidP="00B20F94">
      <w:pPr>
        <w:pStyle w:val="Default"/>
        <w:ind w:firstLine="567"/>
        <w:jc w:val="both"/>
        <w:rPr>
          <w:sz w:val="28"/>
          <w:szCs w:val="23"/>
        </w:rPr>
      </w:pPr>
      <w:r w:rsidRPr="00B20F94">
        <w:rPr>
          <w:sz w:val="28"/>
          <w:szCs w:val="23"/>
        </w:rPr>
        <w:t xml:space="preserve">8.1. В целях внедрения антикоррупционных стандартов поведения среди сотрудников, в Учреждении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Учреждение в целом. </w:t>
      </w:r>
    </w:p>
    <w:p w:rsidR="00B20F94" w:rsidRPr="00B20F94" w:rsidRDefault="00B20F94" w:rsidP="00B20F94">
      <w:pPr>
        <w:pStyle w:val="Default"/>
        <w:ind w:firstLine="567"/>
        <w:jc w:val="both"/>
        <w:rPr>
          <w:sz w:val="28"/>
          <w:szCs w:val="23"/>
        </w:rPr>
      </w:pPr>
      <w:r w:rsidRPr="00B20F94">
        <w:rPr>
          <w:sz w:val="28"/>
          <w:szCs w:val="23"/>
        </w:rPr>
        <w:t xml:space="preserve">8.2. Такие общие </w:t>
      </w:r>
      <w:proofErr w:type="gramStart"/>
      <w:r w:rsidRPr="00B20F94">
        <w:rPr>
          <w:sz w:val="28"/>
          <w:szCs w:val="23"/>
        </w:rPr>
        <w:t>правила</w:t>
      </w:r>
      <w:proofErr w:type="gramEnd"/>
      <w:r w:rsidRPr="00B20F94">
        <w:rPr>
          <w:sz w:val="28"/>
          <w:szCs w:val="23"/>
        </w:rPr>
        <w:t xml:space="preserve"> и принципы поведения закрепляются в Кодексе этики и служебного поведения работников организации, утвержденном руководителем Учреждения. </w:t>
      </w:r>
    </w:p>
    <w:p w:rsidR="00B20F94" w:rsidRPr="00B20F94" w:rsidRDefault="00B20F94" w:rsidP="00C06B21">
      <w:pPr>
        <w:pStyle w:val="Default"/>
        <w:ind w:firstLine="567"/>
        <w:jc w:val="center"/>
        <w:rPr>
          <w:sz w:val="28"/>
          <w:szCs w:val="23"/>
        </w:rPr>
      </w:pPr>
      <w:r w:rsidRPr="00B20F94">
        <w:rPr>
          <w:b/>
          <w:bCs/>
          <w:sz w:val="28"/>
          <w:szCs w:val="23"/>
        </w:rPr>
        <w:t>9. Выявление и урегулирование конфликта интересов</w:t>
      </w:r>
    </w:p>
    <w:p w:rsidR="00B20F94" w:rsidRPr="00B20F94" w:rsidRDefault="00B20F94" w:rsidP="00B20F94">
      <w:pPr>
        <w:pStyle w:val="Default"/>
        <w:ind w:firstLine="567"/>
        <w:jc w:val="both"/>
        <w:rPr>
          <w:sz w:val="28"/>
          <w:szCs w:val="23"/>
        </w:rPr>
      </w:pPr>
      <w:r w:rsidRPr="00B20F94">
        <w:rPr>
          <w:sz w:val="28"/>
          <w:szCs w:val="23"/>
        </w:rPr>
        <w:t xml:space="preserve">9.1.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</w:t>
      </w:r>
    </w:p>
    <w:p w:rsidR="00C06B21" w:rsidRDefault="00B20F94" w:rsidP="00C06B21">
      <w:pPr>
        <w:pStyle w:val="Default"/>
        <w:ind w:firstLine="567"/>
        <w:jc w:val="both"/>
        <w:rPr>
          <w:sz w:val="28"/>
          <w:szCs w:val="23"/>
        </w:rPr>
      </w:pPr>
      <w:r w:rsidRPr="00B20F94">
        <w:rPr>
          <w:sz w:val="28"/>
          <w:szCs w:val="23"/>
        </w:rPr>
        <w:t>9.2. В целях установления порядка выявления и урегулирования конфликтов интересов, возникающих у работников в ходе выполнения ими трудовых обязанностей, в Учреждении утверждается Пол</w:t>
      </w:r>
      <w:r w:rsidR="00C06B21">
        <w:rPr>
          <w:sz w:val="28"/>
          <w:szCs w:val="23"/>
        </w:rPr>
        <w:t xml:space="preserve">ожение о конфликте интересов. </w:t>
      </w:r>
    </w:p>
    <w:p w:rsidR="00B20F94" w:rsidRPr="00C06B21" w:rsidRDefault="00B20F94" w:rsidP="00C06B21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C06B21">
        <w:rPr>
          <w:b/>
          <w:bCs/>
          <w:color w:val="auto"/>
          <w:sz w:val="28"/>
          <w:szCs w:val="28"/>
        </w:rPr>
        <w:t>10. Меры по предупреждению коррупции при взаимодействии</w:t>
      </w:r>
      <w:r w:rsidR="00C06B21" w:rsidRPr="00C06B21">
        <w:rPr>
          <w:b/>
          <w:bCs/>
          <w:color w:val="auto"/>
          <w:sz w:val="28"/>
          <w:szCs w:val="28"/>
        </w:rPr>
        <w:t xml:space="preserve"> </w:t>
      </w:r>
      <w:r w:rsidRPr="00C06B21">
        <w:rPr>
          <w:b/>
          <w:bCs/>
          <w:color w:val="auto"/>
          <w:sz w:val="28"/>
          <w:szCs w:val="28"/>
        </w:rPr>
        <w:t xml:space="preserve">с организациями-контрагентами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10.1. В антикоррупционной работе Учреждения,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в Учреждении внедряются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 п.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Другое направление антикоррупционной работы при </w:t>
      </w:r>
      <w:proofErr w:type="gramStart"/>
      <w:r w:rsidRPr="00C06B21">
        <w:rPr>
          <w:color w:val="auto"/>
          <w:sz w:val="28"/>
          <w:szCs w:val="28"/>
        </w:rPr>
        <w:t>взаимодействии</w:t>
      </w:r>
      <w:proofErr w:type="gramEnd"/>
      <w:r w:rsidRPr="00C06B21">
        <w:rPr>
          <w:color w:val="auto"/>
          <w:sz w:val="28"/>
          <w:szCs w:val="28"/>
        </w:rPr>
        <w:t xml:space="preserve">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</w:t>
      </w:r>
      <w:proofErr w:type="gramStart"/>
      <w:r w:rsidRPr="00C06B21">
        <w:rPr>
          <w:color w:val="auto"/>
          <w:sz w:val="28"/>
          <w:szCs w:val="28"/>
        </w:rPr>
        <w:t xml:space="preserve">Определенные положения о соблюдении антикоррупционных стандартов могут включаться в договоры, заключаемые с организациями-контрагентами. </w:t>
      </w:r>
      <w:proofErr w:type="gramEnd"/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10.2. В Учреждении осуществляется информирование общественности о степени внедрения и успехах в реализации антикоррупционных мер, в том </w:t>
      </w:r>
      <w:r w:rsidRPr="00C06B21">
        <w:rPr>
          <w:color w:val="auto"/>
          <w:sz w:val="28"/>
          <w:szCs w:val="28"/>
        </w:rPr>
        <w:lastRenderedPageBreak/>
        <w:t xml:space="preserve">числе посредством размещения соответствующих сведений на официальном сайте Учреждении. </w:t>
      </w:r>
    </w:p>
    <w:p w:rsidR="00B20F94" w:rsidRPr="00C06B21" w:rsidRDefault="00B20F94" w:rsidP="00C06B21">
      <w:pPr>
        <w:pStyle w:val="Default"/>
        <w:jc w:val="center"/>
        <w:rPr>
          <w:color w:val="auto"/>
          <w:sz w:val="28"/>
          <w:szCs w:val="28"/>
        </w:rPr>
      </w:pPr>
      <w:r w:rsidRPr="00C06B21">
        <w:rPr>
          <w:b/>
          <w:bCs/>
          <w:color w:val="auto"/>
          <w:sz w:val="28"/>
          <w:szCs w:val="28"/>
        </w:rPr>
        <w:t>11. Сотрудничество с правоохранительными органами в сфере противодействия коррупции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11.1.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C06B21">
        <w:rPr>
          <w:color w:val="auto"/>
          <w:sz w:val="28"/>
          <w:szCs w:val="28"/>
        </w:rPr>
        <w:t>Учреждения</w:t>
      </w:r>
      <w:proofErr w:type="gramEnd"/>
      <w:r w:rsidRPr="00C06B21">
        <w:rPr>
          <w:color w:val="auto"/>
          <w:sz w:val="28"/>
          <w:szCs w:val="28"/>
        </w:rPr>
        <w:t xml:space="preserve"> декларируемым антикоррупционным стандартам поведения.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11.2.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11.3. </w:t>
      </w:r>
      <w:proofErr w:type="gramStart"/>
      <w:r w:rsidRPr="00C06B21">
        <w:rPr>
          <w:color w:val="auto"/>
          <w:sz w:val="28"/>
          <w:szCs w:val="28"/>
        </w:rPr>
        <w:t xml:space="preserve">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11.4. Сотрудничество с правоохранительными органами также проявляется в форме: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>11.5. 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</w:t>
      </w:r>
      <w:r w:rsidR="00C06B21">
        <w:rPr>
          <w:color w:val="auto"/>
          <w:sz w:val="28"/>
          <w:szCs w:val="28"/>
        </w:rPr>
        <w:t xml:space="preserve">оответствующей области права.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B20F94" w:rsidRPr="00C06B21" w:rsidRDefault="00B20F94" w:rsidP="00C06B21">
      <w:pPr>
        <w:pStyle w:val="Default"/>
        <w:jc w:val="center"/>
        <w:rPr>
          <w:color w:val="auto"/>
          <w:sz w:val="28"/>
          <w:szCs w:val="28"/>
        </w:rPr>
      </w:pPr>
      <w:r w:rsidRPr="00C06B21">
        <w:rPr>
          <w:b/>
          <w:bCs/>
          <w:color w:val="auto"/>
          <w:sz w:val="28"/>
          <w:szCs w:val="28"/>
        </w:rPr>
        <w:t>12. Оценка коррупционных рисков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12.1.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12.2. Оценка коррупционных рисков является важнейшим элементом антикоррупционной политики. Она позволяет обеспечить соответствие </w:t>
      </w:r>
      <w:proofErr w:type="gramStart"/>
      <w:r w:rsidRPr="00C06B21">
        <w:rPr>
          <w:color w:val="auto"/>
          <w:sz w:val="28"/>
          <w:szCs w:val="28"/>
        </w:rPr>
        <w:lastRenderedPageBreak/>
        <w:t>реализуемых</w:t>
      </w:r>
      <w:proofErr w:type="gramEnd"/>
      <w:r w:rsidRPr="00C06B21">
        <w:rPr>
          <w:color w:val="auto"/>
          <w:sz w:val="28"/>
          <w:szCs w:val="28"/>
        </w:rPr>
        <w:t xml:space="preserve">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12.3. Оценка коррупционных рисков проводится как на стадии разработки антикоррупционной политики, так и после ее утверждения на регулярной основе.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12.4. Порядок проведения оценки коррупционных рисков: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- представить деятельность организации в виде отдельных процессов, в каждом из которых выделить составные элементы (под процессы);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- выделить «критические точки» - для каждого процесса и определить те элементы (под процессы), при реализации которых наиболее вероятно возникновение коррупционных правонарушений.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Для каждого процесса,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- характеристику выгоды или преимущества, которое может быть получено учреждением или ее отдельными работниками при </w:t>
      </w:r>
      <w:proofErr w:type="gramStart"/>
      <w:r w:rsidRPr="00C06B21">
        <w:rPr>
          <w:color w:val="auto"/>
          <w:sz w:val="28"/>
          <w:szCs w:val="28"/>
        </w:rPr>
        <w:t>совершении</w:t>
      </w:r>
      <w:proofErr w:type="gramEnd"/>
      <w:r w:rsidRPr="00C06B21">
        <w:rPr>
          <w:color w:val="auto"/>
          <w:sz w:val="28"/>
          <w:szCs w:val="28"/>
        </w:rPr>
        <w:t xml:space="preserve"> «коррупционного правонарушения»;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- 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- вероятные формы осуществления коррупционных платежей.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Разработать комплекс мер по устранению или минимизации коррупционных рисков. </w:t>
      </w:r>
    </w:p>
    <w:p w:rsidR="00B20F94" w:rsidRPr="00C06B21" w:rsidRDefault="00B20F94" w:rsidP="00C06B21">
      <w:pPr>
        <w:pStyle w:val="Default"/>
        <w:jc w:val="center"/>
        <w:rPr>
          <w:color w:val="auto"/>
          <w:sz w:val="28"/>
          <w:szCs w:val="28"/>
        </w:rPr>
      </w:pPr>
      <w:r w:rsidRPr="00C06B21">
        <w:rPr>
          <w:b/>
          <w:bCs/>
          <w:color w:val="auto"/>
          <w:sz w:val="28"/>
          <w:szCs w:val="28"/>
        </w:rPr>
        <w:t>13. Ответственность сотрудников за несоблюдение требований</w:t>
      </w:r>
      <w:r w:rsidR="00C06B21">
        <w:rPr>
          <w:b/>
          <w:bCs/>
          <w:color w:val="auto"/>
          <w:sz w:val="28"/>
          <w:szCs w:val="28"/>
        </w:rPr>
        <w:t xml:space="preserve"> </w:t>
      </w:r>
      <w:r w:rsidRPr="00C06B21">
        <w:rPr>
          <w:b/>
          <w:bCs/>
          <w:color w:val="auto"/>
          <w:sz w:val="28"/>
          <w:szCs w:val="28"/>
        </w:rPr>
        <w:t xml:space="preserve">антикоррупционной политики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13.1.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13.2. С целью регулирования и предотвращения конфликта интересов в деятельности своих работников в Учреждении следует принять Положение о комиссии по урегулированию споров между участниками образовательной деятельности. </w:t>
      </w:r>
    </w:p>
    <w:p w:rsid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13.3.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</w:t>
      </w:r>
      <w:r w:rsidRPr="00C06B21">
        <w:rPr>
          <w:color w:val="auto"/>
          <w:sz w:val="28"/>
          <w:szCs w:val="28"/>
        </w:rPr>
        <w:lastRenderedPageBreak/>
        <w:t xml:space="preserve">интересов важно учитывать значимость личного интереса работника и вероятность того, что этот личный интерес будет реализован </w:t>
      </w:r>
      <w:r w:rsidR="00C06B21">
        <w:rPr>
          <w:color w:val="auto"/>
          <w:sz w:val="28"/>
          <w:szCs w:val="28"/>
        </w:rPr>
        <w:t xml:space="preserve">в ущерб интересам учреждения. </w:t>
      </w:r>
    </w:p>
    <w:p w:rsid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>13.4. 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</w:t>
      </w:r>
      <w:r w:rsidR="00C06B21">
        <w:rPr>
          <w:color w:val="auto"/>
          <w:sz w:val="28"/>
          <w:szCs w:val="28"/>
        </w:rPr>
        <w:t xml:space="preserve">образно проводить коллегиально </w:t>
      </w:r>
    </w:p>
    <w:p w:rsid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>13.5. В Учреждении должно проводиться обучение работников по вопросам профилактики и противодействия коррупции. Цели и задачи обучения определяют тематику и форму занятий. Обучение про</w:t>
      </w:r>
      <w:r w:rsidR="00C06B21">
        <w:rPr>
          <w:color w:val="auto"/>
          <w:sz w:val="28"/>
          <w:szCs w:val="28"/>
        </w:rPr>
        <w:t xml:space="preserve">водится по следующей тематике: </w:t>
      </w:r>
    </w:p>
    <w:p w:rsidR="00C06B21" w:rsidRDefault="00C06B21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20F94" w:rsidRPr="00C06B21">
        <w:rPr>
          <w:color w:val="auto"/>
          <w:sz w:val="28"/>
          <w:szCs w:val="28"/>
        </w:rPr>
        <w:t xml:space="preserve"> коррупция в государственном и частном секто</w:t>
      </w:r>
      <w:r>
        <w:rPr>
          <w:color w:val="auto"/>
          <w:sz w:val="28"/>
          <w:szCs w:val="28"/>
        </w:rPr>
        <w:t>рах экономики (теоретическая);</w:t>
      </w:r>
    </w:p>
    <w:p w:rsidR="00C06B21" w:rsidRDefault="00C06B21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20F94" w:rsidRPr="00C06B21">
        <w:rPr>
          <w:color w:val="auto"/>
          <w:sz w:val="28"/>
          <w:szCs w:val="28"/>
        </w:rPr>
        <w:t>юридическая ответственность за совершение</w:t>
      </w:r>
      <w:r>
        <w:rPr>
          <w:color w:val="auto"/>
          <w:sz w:val="28"/>
          <w:szCs w:val="28"/>
        </w:rPr>
        <w:t xml:space="preserve"> коррупционных правонарушений; </w:t>
      </w:r>
    </w:p>
    <w:p w:rsidR="00C06B21" w:rsidRDefault="00C06B21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20F94" w:rsidRPr="00C06B21">
        <w:rPr>
          <w:color w:val="auto"/>
          <w:sz w:val="28"/>
          <w:szCs w:val="28"/>
        </w:rPr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</w:t>
      </w:r>
      <w:r>
        <w:rPr>
          <w:color w:val="auto"/>
          <w:sz w:val="28"/>
          <w:szCs w:val="28"/>
        </w:rPr>
        <w:t>ности учреждения (</w:t>
      </w:r>
      <w:proofErr w:type="gramStart"/>
      <w:r>
        <w:rPr>
          <w:color w:val="auto"/>
          <w:sz w:val="28"/>
          <w:szCs w:val="28"/>
        </w:rPr>
        <w:t>прикладная</w:t>
      </w:r>
      <w:proofErr w:type="gramEnd"/>
      <w:r>
        <w:rPr>
          <w:color w:val="auto"/>
          <w:sz w:val="28"/>
          <w:szCs w:val="28"/>
        </w:rPr>
        <w:t xml:space="preserve">); </w:t>
      </w:r>
    </w:p>
    <w:p w:rsidR="00C06B21" w:rsidRDefault="00C06B21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20F94" w:rsidRPr="00C06B21">
        <w:rPr>
          <w:color w:val="auto"/>
          <w:sz w:val="28"/>
          <w:szCs w:val="28"/>
        </w:rPr>
        <w:t>выявление и разрешение конфликта интересов при выполнении трудо</w:t>
      </w:r>
      <w:r>
        <w:rPr>
          <w:color w:val="auto"/>
          <w:sz w:val="28"/>
          <w:szCs w:val="28"/>
        </w:rPr>
        <w:t>вых обязанностей (</w:t>
      </w:r>
      <w:proofErr w:type="gramStart"/>
      <w:r>
        <w:rPr>
          <w:color w:val="auto"/>
          <w:sz w:val="28"/>
          <w:szCs w:val="28"/>
        </w:rPr>
        <w:t>прикладная</w:t>
      </w:r>
      <w:proofErr w:type="gramEnd"/>
      <w:r>
        <w:rPr>
          <w:color w:val="auto"/>
          <w:sz w:val="28"/>
          <w:szCs w:val="28"/>
        </w:rPr>
        <w:t xml:space="preserve">); </w:t>
      </w:r>
    </w:p>
    <w:p w:rsidR="00C06B21" w:rsidRDefault="00C06B21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20F94" w:rsidRPr="00C06B21">
        <w:rPr>
          <w:color w:val="auto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</w:t>
      </w:r>
      <w:r>
        <w:rPr>
          <w:color w:val="auto"/>
          <w:sz w:val="28"/>
          <w:szCs w:val="28"/>
        </w:rPr>
        <w:t xml:space="preserve">ниципальных, иных организаций; </w:t>
      </w:r>
    </w:p>
    <w:p w:rsidR="00B20F94" w:rsidRPr="00C06B21" w:rsidRDefault="00C06B21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20F94" w:rsidRPr="00C06B21">
        <w:rPr>
          <w:color w:val="auto"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="00B20F94" w:rsidRPr="00C06B21">
        <w:rPr>
          <w:color w:val="auto"/>
          <w:sz w:val="28"/>
          <w:szCs w:val="28"/>
        </w:rPr>
        <w:t>прикладная</w:t>
      </w:r>
      <w:proofErr w:type="gramEnd"/>
      <w:r w:rsidR="00B20F94" w:rsidRPr="00C06B21">
        <w:rPr>
          <w:color w:val="auto"/>
          <w:sz w:val="28"/>
          <w:szCs w:val="28"/>
        </w:rPr>
        <w:t xml:space="preserve">). </w:t>
      </w:r>
    </w:p>
    <w:p w:rsid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Возможны </w:t>
      </w:r>
      <w:r w:rsidR="00C06B21">
        <w:rPr>
          <w:color w:val="auto"/>
          <w:sz w:val="28"/>
          <w:szCs w:val="28"/>
        </w:rPr>
        <w:t xml:space="preserve">следующие виды обучения: </w:t>
      </w:r>
    </w:p>
    <w:p w:rsidR="00C06B21" w:rsidRDefault="00C06B21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20F94" w:rsidRPr="00C06B21">
        <w:rPr>
          <w:color w:val="auto"/>
          <w:sz w:val="28"/>
          <w:szCs w:val="28"/>
        </w:rPr>
        <w:t>обучение по вопросам профилактики и противодействия коррупции непосредс</w:t>
      </w:r>
      <w:r>
        <w:rPr>
          <w:color w:val="auto"/>
          <w:sz w:val="28"/>
          <w:szCs w:val="28"/>
        </w:rPr>
        <w:t xml:space="preserve">твенно после приема на работу; </w:t>
      </w:r>
    </w:p>
    <w:p w:rsidR="00C06B21" w:rsidRDefault="00C06B21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20F94" w:rsidRPr="00C06B21">
        <w:rPr>
          <w:color w:val="auto"/>
          <w:sz w:val="28"/>
          <w:szCs w:val="28"/>
        </w:rPr>
        <w:t xml:space="preserve">обучение при </w:t>
      </w:r>
      <w:proofErr w:type="gramStart"/>
      <w:r w:rsidR="00B20F94" w:rsidRPr="00C06B21">
        <w:rPr>
          <w:color w:val="auto"/>
          <w:sz w:val="28"/>
          <w:szCs w:val="28"/>
        </w:rPr>
        <w:t>назначении</w:t>
      </w:r>
      <w:proofErr w:type="gramEnd"/>
      <w:r w:rsidR="00B20F94" w:rsidRPr="00C06B21">
        <w:rPr>
          <w:color w:val="auto"/>
          <w:sz w:val="28"/>
          <w:szCs w:val="28"/>
        </w:rPr>
        <w:t xml:space="preserve"> работника на иную, более высокую должность, предполагающую исполнение обязанностей, связанных с предупреждением</w:t>
      </w:r>
      <w:r>
        <w:rPr>
          <w:color w:val="auto"/>
          <w:sz w:val="28"/>
          <w:szCs w:val="28"/>
        </w:rPr>
        <w:t xml:space="preserve"> и противодействием коррупции; </w:t>
      </w:r>
    </w:p>
    <w:p w:rsidR="00C06B21" w:rsidRDefault="00C06B21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20F94" w:rsidRPr="00C06B21">
        <w:rPr>
          <w:color w:val="auto"/>
          <w:sz w:val="28"/>
          <w:szCs w:val="28"/>
        </w:rPr>
        <w:t>периодическое обучение работников учреждения с целью поддержания их знаний и навыков в сфере противодействи</w:t>
      </w:r>
      <w:r>
        <w:rPr>
          <w:color w:val="auto"/>
          <w:sz w:val="28"/>
          <w:szCs w:val="28"/>
        </w:rPr>
        <w:t>я коррупции на должном уровне;</w:t>
      </w:r>
    </w:p>
    <w:p w:rsidR="00B20F94" w:rsidRPr="00C06B21" w:rsidRDefault="00C06B21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20F94" w:rsidRPr="00C06B21">
        <w:rPr>
          <w:color w:val="auto"/>
          <w:sz w:val="28"/>
          <w:szCs w:val="28"/>
        </w:rPr>
        <w:t xml:space="preserve"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13.6. Консультирование по вопросам противодействия коррупции обычно осуществляется в индивидуальном порядке.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13.7. 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</w:t>
      </w:r>
      <w:r w:rsidRPr="00C06B21">
        <w:rPr>
          <w:color w:val="auto"/>
          <w:sz w:val="28"/>
          <w:szCs w:val="28"/>
        </w:rPr>
        <w:lastRenderedPageBreak/>
        <w:t xml:space="preserve">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антикоррупционной политики, реализуемой учреждением, в том числе: </w:t>
      </w:r>
    </w:p>
    <w:p w:rsidR="00B20F94" w:rsidRPr="00C06B21" w:rsidRDefault="00C06B21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20F94" w:rsidRPr="00C06B21">
        <w:rPr>
          <w:color w:val="auto"/>
          <w:sz w:val="28"/>
          <w:szCs w:val="28"/>
        </w:rPr>
        <w:t xml:space="preserve"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B20F94" w:rsidRPr="00C06B21" w:rsidRDefault="00C06B21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20F94" w:rsidRPr="00C06B21">
        <w:rPr>
          <w:color w:val="auto"/>
          <w:sz w:val="28"/>
          <w:szCs w:val="28"/>
        </w:rPr>
        <w:t xml:space="preserve">контроль документирования операций хозяйственной деятельности учреждения; </w:t>
      </w:r>
    </w:p>
    <w:p w:rsidR="00B20F94" w:rsidRPr="00C06B21" w:rsidRDefault="00C06B21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20F94" w:rsidRPr="00C06B21">
        <w:rPr>
          <w:color w:val="auto"/>
          <w:sz w:val="28"/>
          <w:szCs w:val="28"/>
        </w:rPr>
        <w:t xml:space="preserve">проверка экономической обоснованности осуществляемых операций в сферах коррупционного риска. </w:t>
      </w:r>
    </w:p>
    <w:p w:rsid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13.8. </w:t>
      </w:r>
      <w:proofErr w:type="gramStart"/>
      <w:r w:rsidRPr="00C06B21">
        <w:rPr>
          <w:color w:val="auto"/>
          <w:sz w:val="28"/>
          <w:szCs w:val="28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</w:t>
      </w:r>
      <w:r w:rsidR="00C06B21">
        <w:rPr>
          <w:color w:val="auto"/>
          <w:sz w:val="28"/>
          <w:szCs w:val="28"/>
        </w:rPr>
        <w:t xml:space="preserve"> установленного срока и т.д. </w:t>
      </w:r>
      <w:proofErr w:type="gramEnd"/>
    </w:p>
    <w:p w:rsidR="00B20F94" w:rsidRPr="00C06B21" w:rsidRDefault="00B20F94" w:rsidP="00C06B21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C06B21">
        <w:rPr>
          <w:b/>
          <w:bCs/>
          <w:color w:val="auto"/>
          <w:sz w:val="28"/>
          <w:szCs w:val="28"/>
        </w:rPr>
        <w:t>14. Порядок пересмотра и внесения изменений в антикоррупционную</w:t>
      </w:r>
      <w:r w:rsidR="00C06B21">
        <w:rPr>
          <w:b/>
          <w:bCs/>
          <w:color w:val="auto"/>
          <w:sz w:val="28"/>
          <w:szCs w:val="28"/>
        </w:rPr>
        <w:t xml:space="preserve"> </w:t>
      </w:r>
      <w:r w:rsidRPr="00C06B21">
        <w:rPr>
          <w:b/>
          <w:bCs/>
          <w:color w:val="auto"/>
          <w:sz w:val="28"/>
          <w:szCs w:val="28"/>
        </w:rPr>
        <w:t xml:space="preserve">политику Учреждения </w:t>
      </w:r>
    </w:p>
    <w:p w:rsidR="00B20F94" w:rsidRPr="00C06B21" w:rsidRDefault="00B20F94" w:rsidP="00C06B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6B21">
        <w:rPr>
          <w:color w:val="auto"/>
          <w:sz w:val="28"/>
          <w:szCs w:val="28"/>
        </w:rPr>
        <w:t xml:space="preserve">14.1.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</w:t>
      </w:r>
      <w:bookmarkStart w:id="0" w:name="_GoBack"/>
      <w:bookmarkEnd w:id="0"/>
      <w:r w:rsidRPr="00C06B21">
        <w:rPr>
          <w:color w:val="auto"/>
          <w:sz w:val="28"/>
          <w:szCs w:val="28"/>
        </w:rPr>
        <w:t>дополнений и приложений к данному акту.</w:t>
      </w:r>
    </w:p>
    <w:sectPr w:rsidR="00B20F94" w:rsidRPr="00C0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23"/>
    <w:rsid w:val="00972523"/>
    <w:rsid w:val="0098003F"/>
    <w:rsid w:val="00B20F94"/>
    <w:rsid w:val="00C0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cp:lastPrinted>2018-07-23T09:20:00Z</cp:lastPrinted>
  <dcterms:created xsi:type="dcterms:W3CDTF">2018-07-23T08:56:00Z</dcterms:created>
  <dcterms:modified xsi:type="dcterms:W3CDTF">2018-07-23T09:24:00Z</dcterms:modified>
</cp:coreProperties>
</file>